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6E" w:rsidRPr="00860DC8" w:rsidRDefault="0038646E" w:rsidP="0038646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5367718</wp:posOffset>
            </wp:positionH>
            <wp:positionV relativeFrom="paragraph">
              <wp:posOffset>-388172</wp:posOffset>
            </wp:positionV>
            <wp:extent cx="1025874" cy="100404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H (Blue)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66" cy="100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Pilot project information for applicants and partners</w:t>
      </w:r>
    </w:p>
    <w:p w:rsidR="0038646E" w:rsidRDefault="0099152B" w:rsidP="0038646E">
      <w:pPr>
        <w:jc w:val="center"/>
        <w:rPr>
          <w:b/>
        </w:rPr>
      </w:pPr>
      <w:r>
        <w:rPr>
          <w:b/>
        </w:rPr>
        <w:t>Moray Wellbeing Hub CIC:</w:t>
      </w:r>
    </w:p>
    <w:p w:rsidR="0099152B" w:rsidRDefault="0099152B" w:rsidP="0038646E">
      <w:pPr>
        <w:jc w:val="center"/>
        <w:rPr>
          <w:b/>
        </w:rPr>
      </w:pPr>
      <w:r w:rsidRPr="00860DC8">
        <w:rPr>
          <w:b/>
        </w:rPr>
        <w:t xml:space="preserve">Mental Health Champions </w:t>
      </w:r>
      <w:r>
        <w:rPr>
          <w:b/>
        </w:rPr>
        <w:t xml:space="preserve">(Young People) </w:t>
      </w:r>
      <w:r w:rsidR="001776F1" w:rsidRPr="00860DC8">
        <w:rPr>
          <w:b/>
        </w:rPr>
        <w:t xml:space="preserve">mentoring </w:t>
      </w:r>
      <w:r>
        <w:rPr>
          <w:b/>
        </w:rPr>
        <w:t>2018</w:t>
      </w:r>
    </w:p>
    <w:p w:rsidR="001D13A4" w:rsidRPr="00860DC8" w:rsidRDefault="001D13A4"/>
    <w:p w:rsidR="0099152B" w:rsidRPr="00CD1110" w:rsidRDefault="0099152B">
      <w:pPr>
        <w:rPr>
          <w:b/>
        </w:rPr>
      </w:pPr>
      <w:r w:rsidRPr="00CD1110">
        <w:rPr>
          <w:b/>
        </w:rPr>
        <w:t>Overview:</w:t>
      </w:r>
    </w:p>
    <w:p w:rsidR="00835F3D" w:rsidRDefault="0099152B">
      <w:r>
        <w:t>Moray Wellbeing Hub CIC</w:t>
      </w:r>
      <w:r w:rsidR="002E67B9">
        <w:t xml:space="preserve"> (MWH)</w:t>
      </w:r>
      <w:r>
        <w:t xml:space="preserve"> is piloting a project to empower young people as Mental Health Champions. </w:t>
      </w:r>
      <w:r w:rsidR="002E67B9">
        <w:t>The</w:t>
      </w:r>
      <w:r w:rsidR="002E67B9">
        <w:t xml:space="preserve"> project is part of a European</w:t>
      </w:r>
      <w:r w:rsidR="00A15817">
        <w:t xml:space="preserve"> funded </w:t>
      </w:r>
      <w:r w:rsidR="002E67B9">
        <w:t>partnership</w:t>
      </w:r>
      <w:r w:rsidR="002E67B9">
        <w:t>,</w:t>
      </w:r>
      <w:r w:rsidR="002E67B9">
        <w:t xml:space="preserve"> hosted by Dublin North North-East Recovery College</w:t>
      </w:r>
      <w:r w:rsidR="002E67B9">
        <w:t xml:space="preserve"> (DNNERC), which looks to extend</w:t>
      </w:r>
      <w:r w:rsidR="00A15817">
        <w:t xml:space="preserve"> a successful</w:t>
      </w:r>
      <w:r w:rsidR="002E67B9">
        <w:t xml:space="preserve"> </w:t>
      </w:r>
      <w:r>
        <w:t>mentoring</w:t>
      </w:r>
      <w:r>
        <w:t xml:space="preserve"> programme</w:t>
      </w:r>
      <w:r w:rsidR="002E67B9">
        <w:t xml:space="preserve"> from Ireland. </w:t>
      </w:r>
    </w:p>
    <w:p w:rsidR="002E67B9" w:rsidRDefault="00A158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-546847</wp:posOffset>
            </wp:positionH>
            <wp:positionV relativeFrom="paragraph">
              <wp:posOffset>429521</wp:posOffset>
            </wp:positionV>
            <wp:extent cx="6938682" cy="2626659"/>
            <wp:effectExtent l="25400" t="0" r="825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7B9">
        <w:t xml:space="preserve">The project, which will follow MWH values such as using co-production approaches and being led by peer experience, requires a range of local partners and resources to reach its potential. </w:t>
      </w:r>
      <w:r>
        <w:t>Also key is r</w:t>
      </w:r>
      <w:r w:rsidR="002E67B9">
        <w:t xml:space="preserve">ecruitment of three </w:t>
      </w:r>
      <w:r>
        <w:t xml:space="preserve">motivated </w:t>
      </w:r>
      <w:r w:rsidR="002E67B9">
        <w:t>peer facilita</w:t>
      </w:r>
      <w:r>
        <w:t>tors</w:t>
      </w:r>
      <w:r w:rsidR="002E67B9">
        <w:t>/ mentors</w:t>
      </w:r>
      <w:r>
        <w:t xml:space="preserve"> to send to Dublin for training, who then will</w:t>
      </w:r>
      <w:r w:rsidR="002E67B9">
        <w:t xml:space="preserve"> deliver the approach within the year in existing or new roles.</w:t>
      </w:r>
    </w:p>
    <w:p w:rsidR="00CD1110" w:rsidRDefault="00CD1110"/>
    <w:p w:rsidR="00CD1110" w:rsidRPr="00CD1110" w:rsidRDefault="00CD1110">
      <w:pPr>
        <w:rPr>
          <w:b/>
        </w:rPr>
      </w:pPr>
      <w:r w:rsidRPr="00CD1110">
        <w:rPr>
          <w:b/>
        </w:rPr>
        <w:t>2018/19 Pilot project timeline:</w:t>
      </w:r>
    </w:p>
    <w:p w:rsidR="00A15817" w:rsidRDefault="00A15817"/>
    <w:p w:rsidR="00A15817" w:rsidRDefault="00A15817"/>
    <w:p w:rsidR="00A15817" w:rsidRDefault="00A15817"/>
    <w:p w:rsidR="00A15817" w:rsidRDefault="00A15817"/>
    <w:p w:rsidR="00A15817" w:rsidRDefault="00A15817"/>
    <w:p w:rsidR="00A15817" w:rsidRDefault="00A15817"/>
    <w:p w:rsidR="002E67B9" w:rsidRPr="005441CF" w:rsidRDefault="002E67B9">
      <w:pPr>
        <w:rPr>
          <w:b/>
        </w:rPr>
      </w:pPr>
      <w:r w:rsidRPr="005441CF">
        <w:rPr>
          <w:b/>
        </w:rPr>
        <w:t>Partnership:</w:t>
      </w:r>
    </w:p>
    <w:p w:rsidR="00985F64" w:rsidRPr="005671D4" w:rsidRDefault="002E67B9">
      <w:r>
        <w:t>Key in the success of this project will be a partnership approach.</w:t>
      </w:r>
      <w:r w:rsidR="00835F3D">
        <w:t xml:space="preserve"> Applicants will need to include information about the </w:t>
      </w:r>
      <w:r w:rsidR="005671D4">
        <w:t xml:space="preserve">current </w:t>
      </w:r>
      <w:r w:rsidR="00835F3D">
        <w:t>role they wish to deliver</w:t>
      </w:r>
      <w:r w:rsidR="00985F64">
        <w:t xml:space="preserve"> their training</w:t>
      </w:r>
      <w:r w:rsidR="00835F3D">
        <w:t xml:space="preserve"> in and the opportunities and challenges this may present from their perspective. The same will be asked of their host organisations.</w:t>
      </w:r>
      <w:r w:rsidR="005671D4">
        <w:t xml:space="preserve"> </w:t>
      </w:r>
      <w:r w:rsidR="00985F64" w:rsidRPr="00985F64">
        <w:rPr>
          <w:i/>
        </w:rPr>
        <w:t xml:space="preserve">There is currently no funding for </w:t>
      </w:r>
      <w:r w:rsidR="005671D4">
        <w:rPr>
          <w:i/>
        </w:rPr>
        <w:t xml:space="preserve">roll out </w:t>
      </w:r>
      <w:r w:rsidR="00985F64" w:rsidRPr="00985F64">
        <w:rPr>
          <w:i/>
        </w:rPr>
        <w:t>of training</w:t>
      </w:r>
      <w:r w:rsidR="005671D4">
        <w:rPr>
          <w:i/>
        </w:rPr>
        <w:t xml:space="preserve"> in Moray</w:t>
      </w:r>
      <w:r w:rsidR="00985F64" w:rsidRPr="00985F64">
        <w:rPr>
          <w:i/>
        </w:rPr>
        <w:t>, only the training for trainers has been secured.</w:t>
      </w:r>
    </w:p>
    <w:p w:rsidR="0099152B" w:rsidRDefault="00991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36"/>
      </w:tblGrid>
      <w:tr w:rsidR="0021658E" w:rsidTr="005671D4">
        <w:tc>
          <w:tcPr>
            <w:tcW w:w="3397" w:type="dxa"/>
          </w:tcPr>
          <w:p w:rsidR="0021658E" w:rsidRPr="005671D4" w:rsidRDefault="0021658E" w:rsidP="005671D4">
            <w:pPr>
              <w:jc w:val="center"/>
              <w:rPr>
                <w:b/>
              </w:rPr>
            </w:pPr>
            <w:r w:rsidRPr="005671D4">
              <w:rPr>
                <w:b/>
              </w:rPr>
              <w:t>Applicant</w:t>
            </w:r>
          </w:p>
        </w:tc>
        <w:tc>
          <w:tcPr>
            <w:tcW w:w="2977" w:type="dxa"/>
          </w:tcPr>
          <w:p w:rsidR="0021658E" w:rsidRPr="005671D4" w:rsidRDefault="0021658E" w:rsidP="005671D4">
            <w:pPr>
              <w:jc w:val="center"/>
              <w:rPr>
                <w:b/>
              </w:rPr>
            </w:pPr>
            <w:r w:rsidRPr="005671D4">
              <w:rPr>
                <w:b/>
              </w:rPr>
              <w:t>Moray Wellbeing Hub CIC</w:t>
            </w:r>
          </w:p>
        </w:tc>
        <w:tc>
          <w:tcPr>
            <w:tcW w:w="2636" w:type="dxa"/>
          </w:tcPr>
          <w:p w:rsidR="0021658E" w:rsidRPr="005671D4" w:rsidRDefault="0021658E" w:rsidP="005671D4">
            <w:pPr>
              <w:jc w:val="center"/>
              <w:rPr>
                <w:b/>
              </w:rPr>
            </w:pPr>
            <w:r w:rsidRPr="005671D4">
              <w:rPr>
                <w:b/>
              </w:rPr>
              <w:t>Partner organisations</w:t>
            </w:r>
          </w:p>
        </w:tc>
      </w:tr>
      <w:tr w:rsidR="0021658E" w:rsidTr="005671D4">
        <w:tc>
          <w:tcPr>
            <w:tcW w:w="3397" w:type="dxa"/>
          </w:tcPr>
          <w:p w:rsidR="00CA7780" w:rsidRPr="005671D4" w:rsidRDefault="00CA7780" w:rsidP="00CA778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bookmarkStart w:id="0" w:name="_GoBack" w:colFirst="2" w:colLast="2"/>
            <w:r w:rsidRPr="005671D4">
              <w:rPr>
                <w:sz w:val="22"/>
                <w:szCs w:val="22"/>
              </w:rPr>
              <w:t xml:space="preserve">Commit to attending full </w:t>
            </w:r>
            <w:r w:rsidR="005671D4">
              <w:rPr>
                <w:sz w:val="22"/>
                <w:szCs w:val="22"/>
              </w:rPr>
              <w:t>T4T</w:t>
            </w:r>
            <w:r w:rsidRPr="005671D4">
              <w:rPr>
                <w:sz w:val="22"/>
                <w:szCs w:val="22"/>
              </w:rPr>
              <w:t xml:space="preserve"> 2-7</w:t>
            </w:r>
            <w:r w:rsidRPr="005671D4">
              <w:rPr>
                <w:sz w:val="22"/>
                <w:szCs w:val="22"/>
                <w:vertAlign w:val="superscript"/>
              </w:rPr>
              <w:t>th</w:t>
            </w:r>
            <w:r w:rsidRPr="005671D4">
              <w:rPr>
                <w:sz w:val="22"/>
                <w:szCs w:val="22"/>
              </w:rPr>
              <w:t xml:space="preserve"> Aug </w:t>
            </w:r>
          </w:p>
          <w:p w:rsidR="00B07D6C" w:rsidRPr="005671D4" w:rsidRDefault="00562E31" w:rsidP="00CA778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Hold</w:t>
            </w:r>
            <w:r w:rsidR="00B07D6C" w:rsidRPr="005671D4">
              <w:rPr>
                <w:sz w:val="22"/>
                <w:szCs w:val="22"/>
              </w:rPr>
              <w:t xml:space="preserve"> valid passport </w:t>
            </w:r>
            <w:r w:rsidRPr="005671D4">
              <w:rPr>
                <w:sz w:val="22"/>
                <w:szCs w:val="22"/>
              </w:rPr>
              <w:t>(passport number required)</w:t>
            </w:r>
          </w:p>
          <w:p w:rsidR="00CA7780" w:rsidRPr="005671D4" w:rsidRDefault="00CA7780" w:rsidP="00CA778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Existing or new MWH Champion</w:t>
            </w:r>
          </w:p>
          <w:p w:rsidR="00CA7780" w:rsidRPr="005671D4" w:rsidRDefault="00CA7780" w:rsidP="00CA778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Evidence of commitment to values</w:t>
            </w:r>
          </w:p>
          <w:p w:rsidR="00CA7780" w:rsidRPr="005671D4" w:rsidRDefault="00CA7780" w:rsidP="00CA778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 xml:space="preserve">Evidence of </w:t>
            </w:r>
            <w:r w:rsidR="00A77B28" w:rsidRPr="005671D4">
              <w:rPr>
                <w:sz w:val="22"/>
                <w:szCs w:val="22"/>
              </w:rPr>
              <w:t xml:space="preserve">paid or unpaid </w:t>
            </w:r>
            <w:r w:rsidRPr="005671D4">
              <w:rPr>
                <w:sz w:val="22"/>
                <w:szCs w:val="22"/>
              </w:rPr>
              <w:t>opportunities to deliver within year</w:t>
            </w:r>
            <w:r w:rsidR="00562E31" w:rsidRPr="005671D4">
              <w:rPr>
                <w:sz w:val="22"/>
                <w:szCs w:val="22"/>
              </w:rPr>
              <w:t xml:space="preserve"> (ideally existing youth work, YP education</w:t>
            </w:r>
            <w:r w:rsidR="00A10C32" w:rsidRPr="005671D4">
              <w:rPr>
                <w:sz w:val="22"/>
                <w:szCs w:val="22"/>
              </w:rPr>
              <w:t xml:space="preserve"> </w:t>
            </w:r>
            <w:r w:rsidR="00562E31" w:rsidRPr="005671D4">
              <w:rPr>
                <w:sz w:val="22"/>
                <w:szCs w:val="22"/>
              </w:rPr>
              <w:t>linked role)</w:t>
            </w:r>
          </w:p>
          <w:p w:rsidR="00B07D6C" w:rsidRPr="005671D4" w:rsidRDefault="00B07D6C" w:rsidP="00CA778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Commit to collection of agreed data including Participatory Action Research approach.</w:t>
            </w:r>
          </w:p>
          <w:p w:rsidR="00B07D6C" w:rsidRPr="005671D4" w:rsidRDefault="00B07D6C" w:rsidP="00CA778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Commit to MWH support and mentoring</w:t>
            </w:r>
          </w:p>
          <w:p w:rsidR="00A10C32" w:rsidRPr="005671D4" w:rsidRDefault="00B07D6C" w:rsidP="00A10C3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Support promotion, awareness raising and learning of project</w:t>
            </w:r>
          </w:p>
          <w:p w:rsidR="00562E31" w:rsidRPr="005671D4" w:rsidRDefault="00562E31" w:rsidP="00A10C3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Connect with fellow T4T European participants</w:t>
            </w:r>
          </w:p>
        </w:tc>
        <w:tc>
          <w:tcPr>
            <w:tcW w:w="2977" w:type="dxa"/>
          </w:tcPr>
          <w:p w:rsidR="00562E31" w:rsidRPr="005671D4" w:rsidRDefault="00562E31" w:rsidP="00B07D6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 xml:space="preserve">Pay and organise flights, subsistence and accommodation for </w:t>
            </w:r>
            <w:r w:rsidR="00A77B28" w:rsidRPr="005671D4">
              <w:rPr>
                <w:sz w:val="22"/>
                <w:szCs w:val="22"/>
              </w:rPr>
              <w:t xml:space="preserve">three </w:t>
            </w:r>
            <w:r w:rsidRPr="005671D4">
              <w:rPr>
                <w:sz w:val="22"/>
                <w:szCs w:val="22"/>
              </w:rPr>
              <w:t xml:space="preserve">applicants attending </w:t>
            </w:r>
            <w:r w:rsidR="005671D4">
              <w:rPr>
                <w:sz w:val="22"/>
                <w:szCs w:val="22"/>
              </w:rPr>
              <w:t>T4T.</w:t>
            </w:r>
          </w:p>
          <w:p w:rsidR="00CA7780" w:rsidRPr="005671D4" w:rsidRDefault="00A77B28" w:rsidP="00B07D6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Connect, link and inspire</w:t>
            </w:r>
            <w:r w:rsidR="00CA7780" w:rsidRPr="005671D4">
              <w:rPr>
                <w:sz w:val="22"/>
                <w:szCs w:val="22"/>
              </w:rPr>
              <w:t xml:space="preserve"> both existing and potential partners for the project in the Moray area and in Scotland.</w:t>
            </w:r>
          </w:p>
          <w:p w:rsidR="00CA7780" w:rsidRPr="005671D4" w:rsidRDefault="00A77B28" w:rsidP="00B07D6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Explore</w:t>
            </w:r>
            <w:r w:rsidR="00CA7780" w:rsidRPr="005671D4">
              <w:rPr>
                <w:sz w:val="22"/>
                <w:szCs w:val="22"/>
              </w:rPr>
              <w:t xml:space="preserve"> funding for roll out of the training </w:t>
            </w:r>
            <w:r w:rsidR="00B07D6C" w:rsidRPr="005671D4">
              <w:rPr>
                <w:sz w:val="22"/>
                <w:szCs w:val="22"/>
              </w:rPr>
              <w:t>in Moray</w:t>
            </w:r>
            <w:r w:rsidR="00CA7780" w:rsidRPr="005671D4">
              <w:rPr>
                <w:sz w:val="22"/>
                <w:szCs w:val="22"/>
              </w:rPr>
              <w:t xml:space="preserve"> </w:t>
            </w:r>
            <w:r w:rsidRPr="005671D4">
              <w:rPr>
                <w:sz w:val="22"/>
                <w:szCs w:val="22"/>
              </w:rPr>
              <w:t>and embedding YP Champions in MWH</w:t>
            </w:r>
          </w:p>
          <w:p w:rsidR="0021658E" w:rsidRPr="005671D4" w:rsidRDefault="00985F64" w:rsidP="00B07D6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Mentor and support</w:t>
            </w:r>
            <w:r w:rsidR="00CA7780" w:rsidRPr="005671D4">
              <w:rPr>
                <w:sz w:val="22"/>
                <w:szCs w:val="22"/>
              </w:rPr>
              <w:t xml:space="preserve"> </w:t>
            </w:r>
            <w:r w:rsidR="00B07D6C" w:rsidRPr="005671D4">
              <w:rPr>
                <w:sz w:val="22"/>
                <w:szCs w:val="22"/>
              </w:rPr>
              <w:t>applicants</w:t>
            </w:r>
          </w:p>
          <w:p w:rsidR="00B07D6C" w:rsidRPr="005671D4" w:rsidRDefault="00985F64" w:rsidP="00B07D6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Collect monitoring</w:t>
            </w:r>
            <w:r w:rsidR="00B07D6C" w:rsidRPr="005671D4">
              <w:rPr>
                <w:sz w:val="22"/>
                <w:szCs w:val="22"/>
              </w:rPr>
              <w:t xml:space="preserve"> data</w:t>
            </w:r>
          </w:p>
          <w:p w:rsidR="00B07D6C" w:rsidRPr="005671D4" w:rsidRDefault="00985F64" w:rsidP="00B07D6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 xml:space="preserve">Disseminate </w:t>
            </w:r>
            <w:r w:rsidR="00B07D6C" w:rsidRPr="005671D4">
              <w:rPr>
                <w:sz w:val="22"/>
                <w:szCs w:val="22"/>
              </w:rPr>
              <w:t>recommendations</w:t>
            </w:r>
            <w:r w:rsidR="00B07D6C" w:rsidRPr="005671D4">
              <w:rPr>
                <w:sz w:val="22"/>
                <w:szCs w:val="22"/>
              </w:rPr>
              <w:t xml:space="preserve"> &amp; learning</w:t>
            </w:r>
          </w:p>
          <w:p w:rsidR="00A77B28" w:rsidRPr="005671D4" w:rsidRDefault="00A77B28" w:rsidP="00B07D6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Ex</w:t>
            </w:r>
            <w:r w:rsidR="00985F64" w:rsidRPr="005671D4">
              <w:rPr>
                <w:sz w:val="22"/>
                <w:szCs w:val="22"/>
              </w:rPr>
              <w:t>plore</w:t>
            </w:r>
            <w:r w:rsidRPr="005671D4">
              <w:rPr>
                <w:sz w:val="22"/>
                <w:szCs w:val="22"/>
              </w:rPr>
              <w:t xml:space="preserve"> continued partnership with DNNERC.</w:t>
            </w:r>
          </w:p>
        </w:tc>
        <w:tc>
          <w:tcPr>
            <w:tcW w:w="2636" w:type="dxa"/>
          </w:tcPr>
          <w:p w:rsidR="0021658E" w:rsidRPr="005671D4" w:rsidRDefault="00EF7FFC" w:rsidP="00EF7FF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C</w:t>
            </w:r>
            <w:r w:rsidR="00985F64" w:rsidRPr="005671D4">
              <w:rPr>
                <w:sz w:val="22"/>
                <w:szCs w:val="22"/>
              </w:rPr>
              <w:t>ommi</w:t>
            </w:r>
            <w:r w:rsidRPr="005671D4">
              <w:rPr>
                <w:sz w:val="22"/>
                <w:szCs w:val="22"/>
              </w:rPr>
              <w:t xml:space="preserve">t to </w:t>
            </w:r>
            <w:r w:rsidR="00B07D6C" w:rsidRPr="005671D4">
              <w:rPr>
                <w:sz w:val="22"/>
                <w:szCs w:val="22"/>
              </w:rPr>
              <w:t xml:space="preserve">MWH </w:t>
            </w:r>
            <w:r w:rsidRPr="005671D4">
              <w:rPr>
                <w:sz w:val="22"/>
                <w:szCs w:val="22"/>
              </w:rPr>
              <w:t>values</w:t>
            </w:r>
            <w:r w:rsidR="00B07D6C" w:rsidRPr="005671D4">
              <w:rPr>
                <w:sz w:val="22"/>
                <w:szCs w:val="22"/>
              </w:rPr>
              <w:t xml:space="preserve"> and partnership working</w:t>
            </w:r>
          </w:p>
          <w:p w:rsidR="00985F64" w:rsidRPr="005671D4" w:rsidRDefault="00985F64" w:rsidP="00EF7FF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Coproduce and sign a partnership agreement and project delivery plan</w:t>
            </w:r>
          </w:p>
          <w:p w:rsidR="00B07D6C" w:rsidRPr="005671D4" w:rsidRDefault="00985F64" w:rsidP="00EF7FF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Commit</w:t>
            </w:r>
            <w:r w:rsidR="00B07D6C" w:rsidRPr="005671D4">
              <w:rPr>
                <w:sz w:val="22"/>
                <w:szCs w:val="22"/>
              </w:rPr>
              <w:t xml:space="preserve"> to support applicant in min. one delivery within year</w:t>
            </w:r>
            <w:r w:rsidR="00562E31" w:rsidRPr="005671D4">
              <w:rPr>
                <w:sz w:val="22"/>
                <w:szCs w:val="22"/>
              </w:rPr>
              <w:t xml:space="preserve"> within existing funded role or as volunteer if agreed.</w:t>
            </w:r>
          </w:p>
          <w:p w:rsidR="00B07D6C" w:rsidRPr="005671D4" w:rsidRDefault="00985F64" w:rsidP="00EF7FF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1D4">
              <w:rPr>
                <w:sz w:val="22"/>
                <w:szCs w:val="22"/>
              </w:rPr>
              <w:t>Explore</w:t>
            </w:r>
            <w:r w:rsidR="00B07D6C" w:rsidRPr="005671D4">
              <w:rPr>
                <w:sz w:val="22"/>
                <w:szCs w:val="22"/>
              </w:rPr>
              <w:t xml:space="preserve"> partnership funding for delivery and/or future expansion of project</w:t>
            </w:r>
            <w:r w:rsidRPr="005671D4">
              <w:rPr>
                <w:sz w:val="22"/>
                <w:szCs w:val="22"/>
              </w:rPr>
              <w:t xml:space="preserve"> with MWH</w:t>
            </w:r>
          </w:p>
        </w:tc>
      </w:tr>
      <w:bookmarkEnd w:id="0"/>
    </w:tbl>
    <w:p w:rsidR="001776F1" w:rsidRPr="00860DC8" w:rsidRDefault="001776F1"/>
    <w:p w:rsidR="00562E31" w:rsidRPr="000C0108" w:rsidRDefault="00562E31">
      <w:pPr>
        <w:rPr>
          <w:b/>
        </w:rPr>
      </w:pPr>
      <w:r w:rsidRPr="000C0108">
        <w:rPr>
          <w:b/>
        </w:rPr>
        <w:t>The training for trainers programme:</w:t>
      </w:r>
    </w:p>
    <w:p w:rsidR="00BC2839" w:rsidRDefault="00562E31" w:rsidP="00D4474F">
      <w:pPr>
        <w:pStyle w:val="ListParagraph"/>
        <w:numPr>
          <w:ilvl w:val="0"/>
          <w:numId w:val="18"/>
        </w:numPr>
      </w:pPr>
      <w:r>
        <w:t>Flexible approach - training for trainers (T4T) will use</w:t>
      </w:r>
      <w:r w:rsidRPr="00D4474F">
        <w:rPr>
          <w:i/>
        </w:rPr>
        <w:t xml:space="preserve"> </w:t>
      </w:r>
      <w:r>
        <w:t>non-formal methods</w:t>
      </w:r>
      <w:r w:rsidRPr="00D4474F">
        <w:rPr>
          <w:i/>
        </w:rPr>
        <w:t>. “ I</w:t>
      </w:r>
      <w:r w:rsidR="00BC2839" w:rsidRPr="00D4474F">
        <w:rPr>
          <w:i/>
        </w:rPr>
        <w:t>t won</w:t>
      </w:r>
      <w:r w:rsidRPr="00D4474F">
        <w:rPr>
          <w:i/>
        </w:rPr>
        <w:t>’t be your typical training of ‘</w:t>
      </w:r>
      <w:r w:rsidR="00BC2839" w:rsidRPr="00D4474F">
        <w:rPr>
          <w:i/>
        </w:rPr>
        <w:t>here’s the m</w:t>
      </w:r>
      <w:r w:rsidRPr="00D4474F">
        <w:rPr>
          <w:i/>
        </w:rPr>
        <w:t>anual this is how you deliver it’</w:t>
      </w:r>
      <w:r w:rsidR="00BC2839" w:rsidRPr="00D4474F">
        <w:rPr>
          <w:i/>
        </w:rPr>
        <w:t>. We will give the scaffolding that allows for you to deliver the topics and activities to a variety of audiences and that the training can be tailored by the facilitator</w:t>
      </w:r>
      <w:r w:rsidRPr="00D4474F">
        <w:rPr>
          <w:i/>
        </w:rPr>
        <w:t xml:space="preserve">”, </w:t>
      </w:r>
      <w:r>
        <w:t>Aaron Galbraith, DNNERC.</w:t>
      </w:r>
    </w:p>
    <w:p w:rsidR="00D4474F" w:rsidRDefault="00D4474F" w:rsidP="00D4474F">
      <w:pPr>
        <w:pStyle w:val="ListParagraph"/>
        <w:numPr>
          <w:ilvl w:val="0"/>
          <w:numId w:val="18"/>
        </w:numPr>
      </w:pPr>
      <w:r>
        <w:t xml:space="preserve">Key aim – For applicants to return </w:t>
      </w:r>
      <w:r w:rsidRPr="001578DC">
        <w:t xml:space="preserve">empowered, enthused, connected and skilled to support </w:t>
      </w:r>
      <w:r>
        <w:t>young people in Moray to be the</w:t>
      </w:r>
      <w:r w:rsidRPr="001578DC">
        <w:t xml:space="preserve"> leaders of change for the future.</w:t>
      </w:r>
    </w:p>
    <w:p w:rsidR="000C0108" w:rsidRPr="001776F1" w:rsidRDefault="000C0108" w:rsidP="00D4474F">
      <w:pPr>
        <w:pStyle w:val="ListParagraph"/>
        <w:numPr>
          <w:ilvl w:val="0"/>
          <w:numId w:val="18"/>
        </w:numPr>
      </w:pPr>
      <w:r>
        <w:t>Further information is available in the participant booklet and timetable from DNNERC.</w:t>
      </w:r>
    </w:p>
    <w:p w:rsidR="001D13A4" w:rsidRDefault="001D13A4" w:rsidP="00BC2839">
      <w:pPr>
        <w:ind w:left="360"/>
      </w:pPr>
    </w:p>
    <w:p w:rsidR="00D4474F" w:rsidRDefault="00D4474F" w:rsidP="00BC2839">
      <w:pPr>
        <w:ind w:left="360"/>
      </w:pPr>
    </w:p>
    <w:p w:rsidR="00A77B28" w:rsidRPr="000C0108" w:rsidRDefault="00A77B28" w:rsidP="00A77B28">
      <w:pPr>
        <w:rPr>
          <w:b/>
        </w:rPr>
      </w:pPr>
      <w:r w:rsidRPr="000C0108">
        <w:rPr>
          <w:b/>
        </w:rPr>
        <w:t>Why is the MWH involved with this project?</w:t>
      </w:r>
    </w:p>
    <w:p w:rsidR="00A77B28" w:rsidRDefault="00A77B28" w:rsidP="00A77B28">
      <w:pPr>
        <w:pStyle w:val="Standard"/>
        <w:numPr>
          <w:ilvl w:val="0"/>
          <w:numId w:val="16"/>
        </w:numPr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To </w:t>
      </w:r>
      <w:r w:rsidRPr="001578DC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empower local individuals in the Moray Community to work with young people using recovery focused peer based approaches. </w:t>
      </w:r>
    </w:p>
    <w:p w:rsidR="00A77B28" w:rsidRPr="001578DC" w:rsidRDefault="00A77B28" w:rsidP="00A77B28">
      <w:pPr>
        <w:pStyle w:val="Standard"/>
        <w:numPr>
          <w:ilvl w:val="0"/>
          <w:numId w:val="16"/>
        </w:numPr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To explore sustainable approaches to empowering young people leading change as Champions in wellbeing.</w:t>
      </w:r>
    </w:p>
    <w:p w:rsidR="001578DC" w:rsidRDefault="00A77B28" w:rsidP="00D4474F">
      <w:pPr>
        <w:pStyle w:val="Standard"/>
        <w:numPr>
          <w:ilvl w:val="0"/>
          <w:numId w:val="16"/>
        </w:numPr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To celebrate our grassroots peer-led approach at a</w:t>
      </w:r>
      <w:r w:rsidRPr="001578DC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European</w:t>
      </w:r>
      <w:r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level,</w:t>
      </w:r>
      <w:r w:rsidR="00D4474F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as well as</w:t>
      </w:r>
      <w:r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</w:t>
      </w:r>
      <w:r w:rsidRPr="001578DC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connect</w:t>
      </w:r>
      <w:r w:rsidR="00D4474F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with a wider network, share</w:t>
      </w:r>
      <w:r w:rsidRPr="001578DC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ideas and inspiration.</w:t>
      </w:r>
    </w:p>
    <w:p w:rsidR="0083078E" w:rsidRDefault="0083078E" w:rsidP="00A82F5A">
      <w:pPr>
        <w:pStyle w:val="Standard"/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</w:p>
    <w:p w:rsidR="00D4474F" w:rsidRPr="0083078E" w:rsidRDefault="008D67A7" w:rsidP="0083078E">
      <w:pPr>
        <w:rPr>
          <w:b/>
        </w:rPr>
      </w:pPr>
      <w:r w:rsidRPr="0083078E">
        <w:rPr>
          <w:b/>
        </w:rPr>
        <w:t>What can applicants gain from committing to the project?</w:t>
      </w:r>
    </w:p>
    <w:p w:rsidR="008D67A7" w:rsidRPr="0083078E" w:rsidRDefault="008D67A7" w:rsidP="0083078E">
      <w:pPr>
        <w:pStyle w:val="Standard"/>
        <w:numPr>
          <w:ilvl w:val="0"/>
          <w:numId w:val="16"/>
        </w:numPr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  <w:r w:rsidRPr="0083078E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Opportunity to receive quality training from partners in Ireland, network with fellow youth educators from oth</w:t>
      </w:r>
      <w:r w:rsidR="005B4B7A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er European countries and be in the</w:t>
      </w:r>
      <w:r w:rsidRPr="0083078E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first</w:t>
      </w:r>
      <w:r w:rsidR="005B4B7A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cohort</w:t>
      </w:r>
      <w:r w:rsidRPr="0083078E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in Scotland to deliver this approach.</w:t>
      </w:r>
    </w:p>
    <w:p w:rsidR="008D67A7" w:rsidRDefault="008D67A7" w:rsidP="008D67A7">
      <w:pPr>
        <w:pStyle w:val="Standard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Opportunity to shape future roles in working with young people in Moray</w:t>
      </w:r>
      <w:r w:rsidR="005B4B7A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and the MWH Champion role.</w:t>
      </w:r>
    </w:p>
    <w:p w:rsidR="0083078E" w:rsidRDefault="00C620AF" w:rsidP="008D67A7">
      <w:pPr>
        <w:pStyle w:val="Standard"/>
        <w:numPr>
          <w:ilvl w:val="0"/>
          <w:numId w:val="19"/>
        </w:numPr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Opportunity</w:t>
      </w:r>
      <w:r w:rsidR="0083078E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to increase skills in mentoring, training, peer leadership</w:t>
      </w:r>
      <w:r w:rsidR="005B4B7A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, recovery practice</w:t>
      </w:r>
      <w:r w:rsidR="0083078E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and understanding of the MWH Champion role.</w:t>
      </w:r>
    </w:p>
    <w:p w:rsidR="006359A9" w:rsidRDefault="006359A9" w:rsidP="006359A9">
      <w:pPr>
        <w:pStyle w:val="Standard"/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</w:p>
    <w:p w:rsidR="005B4B7A" w:rsidRPr="0038646E" w:rsidRDefault="005B4B7A" w:rsidP="005B4B7A">
      <w:pPr>
        <w:pStyle w:val="Standard"/>
        <w:spacing w:after="160" w:line="256" w:lineRule="auto"/>
        <w:rPr>
          <w:rFonts w:asciiTheme="minorHAnsi" w:eastAsiaTheme="minorHAnsi" w:hAnsiTheme="minorHAnsi" w:cstheme="minorBidi"/>
          <w:b/>
          <w:kern w:val="0"/>
          <w:szCs w:val="24"/>
          <w:lang w:val="en-GB" w:eastAsia="en-US"/>
        </w:rPr>
      </w:pPr>
      <w:r w:rsidRPr="0038646E">
        <w:rPr>
          <w:rFonts w:asciiTheme="minorHAnsi" w:eastAsiaTheme="minorHAnsi" w:hAnsiTheme="minorHAnsi" w:cstheme="minorBidi"/>
          <w:b/>
          <w:kern w:val="0"/>
          <w:szCs w:val="24"/>
          <w:lang w:val="en-GB" w:eastAsia="en-US"/>
        </w:rPr>
        <w:t>What can partner organisations gain from committing to the project?</w:t>
      </w:r>
    </w:p>
    <w:p w:rsidR="0038646E" w:rsidRDefault="0038646E" w:rsidP="005B4B7A">
      <w:pPr>
        <w:pStyle w:val="Standard"/>
        <w:numPr>
          <w:ilvl w:val="0"/>
          <w:numId w:val="20"/>
        </w:numPr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Opportunity to take part in a test of change around what works in empowering young people as part of a pee-led coproduction project.</w:t>
      </w:r>
    </w:p>
    <w:p w:rsidR="005B4B7A" w:rsidRDefault="00C620AF" w:rsidP="005B4B7A">
      <w:pPr>
        <w:pStyle w:val="Standard"/>
        <w:numPr>
          <w:ilvl w:val="0"/>
          <w:numId w:val="20"/>
        </w:numPr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Opportunity to work in partnership as part of a European funded project</w:t>
      </w:r>
      <w:r w:rsidR="0038646E"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 xml:space="preserve"> promoted in Moray, Scotland and beyond.</w:t>
      </w:r>
    </w:p>
    <w:p w:rsidR="00D4474F" w:rsidRPr="0038646E" w:rsidRDefault="0038646E" w:rsidP="00D4474F">
      <w:pPr>
        <w:pStyle w:val="Standard"/>
        <w:numPr>
          <w:ilvl w:val="0"/>
          <w:numId w:val="20"/>
        </w:numPr>
        <w:spacing w:after="160" w:line="256" w:lineRule="auto"/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</w:pPr>
      <w:r>
        <w:rPr>
          <w:rFonts w:asciiTheme="minorHAnsi" w:eastAsiaTheme="minorHAnsi" w:hAnsiTheme="minorHAnsi" w:cstheme="minorBidi"/>
          <w:kern w:val="0"/>
          <w:szCs w:val="24"/>
          <w:lang w:val="en-GB" w:eastAsia="en-US"/>
        </w:rPr>
        <w:t>Opportunity to empower young people for whom you provide services and the staff that work with them, adding to transferable life skills and building resilience.</w:t>
      </w:r>
    </w:p>
    <w:sectPr w:rsidR="00D4474F" w:rsidRPr="0038646E" w:rsidSect="005671D4">
      <w:footerReference w:type="default" r:id="rId13"/>
      <w:pgSz w:w="11900" w:h="16840"/>
      <w:pgMar w:top="936" w:right="1440" w:bottom="125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A8" w:rsidRDefault="00DE7AA8" w:rsidP="0038646E">
      <w:r>
        <w:separator/>
      </w:r>
    </w:p>
  </w:endnote>
  <w:endnote w:type="continuationSeparator" w:id="0">
    <w:p w:rsidR="00DE7AA8" w:rsidRDefault="00DE7AA8" w:rsidP="0038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6E" w:rsidRPr="0038646E" w:rsidRDefault="0038646E" w:rsidP="0038646E">
    <w:pPr>
      <w:pStyle w:val="Footer"/>
      <w:jc w:val="center"/>
      <w:rPr>
        <w:sz w:val="20"/>
        <w:szCs w:val="20"/>
      </w:rPr>
    </w:pPr>
    <w:r w:rsidRPr="0038646E">
      <w:rPr>
        <w:rFonts w:cs="Times New Roman"/>
        <w:sz w:val="20"/>
        <w:szCs w:val="20"/>
        <w:lang w:val="en-US"/>
      </w:rPr>
      <w:t xml:space="preserve">Page </w:t>
    </w:r>
    <w:r w:rsidRPr="0038646E">
      <w:rPr>
        <w:rFonts w:cs="Times New Roman"/>
        <w:sz w:val="20"/>
        <w:szCs w:val="20"/>
        <w:lang w:val="en-US"/>
      </w:rPr>
      <w:fldChar w:fldCharType="begin"/>
    </w:r>
    <w:r w:rsidRPr="0038646E">
      <w:rPr>
        <w:rFonts w:cs="Times New Roman"/>
        <w:sz w:val="20"/>
        <w:szCs w:val="20"/>
        <w:lang w:val="en-US"/>
      </w:rPr>
      <w:instrText xml:space="preserve"> PAGE </w:instrText>
    </w:r>
    <w:r w:rsidRPr="0038646E">
      <w:rPr>
        <w:rFonts w:cs="Times New Roman"/>
        <w:sz w:val="20"/>
        <w:szCs w:val="20"/>
        <w:lang w:val="en-US"/>
      </w:rPr>
      <w:fldChar w:fldCharType="separate"/>
    </w:r>
    <w:r w:rsidRPr="0038646E">
      <w:rPr>
        <w:rFonts w:cs="Times New Roman"/>
        <w:noProof/>
        <w:sz w:val="20"/>
        <w:szCs w:val="20"/>
        <w:lang w:val="en-US"/>
      </w:rPr>
      <w:t>1</w:t>
    </w:r>
    <w:r w:rsidRPr="0038646E">
      <w:rPr>
        <w:rFonts w:cs="Times New Roman"/>
        <w:sz w:val="20"/>
        <w:szCs w:val="20"/>
        <w:lang w:val="en-US"/>
      </w:rPr>
      <w:fldChar w:fldCharType="end"/>
    </w:r>
    <w:r w:rsidRPr="0038646E">
      <w:rPr>
        <w:rFonts w:cs="Times New Roman"/>
        <w:sz w:val="20"/>
        <w:szCs w:val="20"/>
        <w:lang w:val="en-US"/>
      </w:rPr>
      <w:t xml:space="preserve"> of </w:t>
    </w:r>
    <w:r w:rsidRPr="0038646E">
      <w:rPr>
        <w:rFonts w:cs="Times New Roman"/>
        <w:sz w:val="20"/>
        <w:szCs w:val="20"/>
        <w:lang w:val="en-US"/>
      </w:rPr>
      <w:fldChar w:fldCharType="begin"/>
    </w:r>
    <w:r w:rsidRPr="0038646E">
      <w:rPr>
        <w:rFonts w:cs="Times New Roman"/>
        <w:sz w:val="20"/>
        <w:szCs w:val="20"/>
        <w:lang w:val="en-US"/>
      </w:rPr>
      <w:instrText xml:space="preserve"> NUMPAGES </w:instrText>
    </w:r>
    <w:r w:rsidRPr="0038646E">
      <w:rPr>
        <w:rFonts w:cs="Times New Roman"/>
        <w:sz w:val="20"/>
        <w:szCs w:val="20"/>
        <w:lang w:val="en-US"/>
      </w:rPr>
      <w:fldChar w:fldCharType="separate"/>
    </w:r>
    <w:r w:rsidRPr="0038646E">
      <w:rPr>
        <w:rFonts w:cs="Times New Roman"/>
        <w:noProof/>
        <w:sz w:val="20"/>
        <w:szCs w:val="20"/>
        <w:lang w:val="en-US"/>
      </w:rPr>
      <w:t>2</w:t>
    </w:r>
    <w:r w:rsidRPr="0038646E">
      <w:rPr>
        <w:rFonts w:cs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A8" w:rsidRDefault="00DE7AA8" w:rsidP="0038646E">
      <w:r>
        <w:separator/>
      </w:r>
    </w:p>
  </w:footnote>
  <w:footnote w:type="continuationSeparator" w:id="0">
    <w:p w:rsidR="00DE7AA8" w:rsidRDefault="00DE7AA8" w:rsidP="0038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853A10"/>
    <w:multiLevelType w:val="hybridMultilevel"/>
    <w:tmpl w:val="69E877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353E6"/>
    <w:multiLevelType w:val="hybridMultilevel"/>
    <w:tmpl w:val="BBA0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455B"/>
    <w:multiLevelType w:val="hybridMultilevel"/>
    <w:tmpl w:val="1F185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507"/>
    <w:multiLevelType w:val="hybridMultilevel"/>
    <w:tmpl w:val="D3F8833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706DF"/>
    <w:multiLevelType w:val="hybridMultilevel"/>
    <w:tmpl w:val="87C4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4811"/>
    <w:multiLevelType w:val="hybridMultilevel"/>
    <w:tmpl w:val="D518A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55AC7"/>
    <w:multiLevelType w:val="hybridMultilevel"/>
    <w:tmpl w:val="BD22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D1C30"/>
    <w:multiLevelType w:val="hybridMultilevel"/>
    <w:tmpl w:val="0782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08FA"/>
    <w:multiLevelType w:val="multilevel"/>
    <w:tmpl w:val="1C58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9286D"/>
    <w:multiLevelType w:val="hybridMultilevel"/>
    <w:tmpl w:val="858E3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070FD6"/>
    <w:multiLevelType w:val="hybridMultilevel"/>
    <w:tmpl w:val="8CAE50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C73CA"/>
    <w:multiLevelType w:val="hybridMultilevel"/>
    <w:tmpl w:val="986A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952FE"/>
    <w:multiLevelType w:val="hybridMultilevel"/>
    <w:tmpl w:val="54D4CF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095331"/>
    <w:multiLevelType w:val="hybridMultilevel"/>
    <w:tmpl w:val="D442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3424D"/>
    <w:multiLevelType w:val="hybridMultilevel"/>
    <w:tmpl w:val="7CA8A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97E70"/>
    <w:multiLevelType w:val="hybridMultilevel"/>
    <w:tmpl w:val="604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35D71"/>
    <w:multiLevelType w:val="multilevel"/>
    <w:tmpl w:val="EF82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5562B"/>
    <w:multiLevelType w:val="hybridMultilevel"/>
    <w:tmpl w:val="042A0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3D305B"/>
    <w:multiLevelType w:val="hybridMultilevel"/>
    <w:tmpl w:val="1446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9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5"/>
  </w:num>
  <w:num w:numId="11">
    <w:abstractNumId w:val="7"/>
  </w:num>
  <w:num w:numId="12">
    <w:abstractNumId w:val="17"/>
  </w:num>
  <w:num w:numId="13">
    <w:abstractNumId w:val="10"/>
  </w:num>
  <w:num w:numId="14">
    <w:abstractNumId w:val="18"/>
  </w:num>
  <w:num w:numId="15">
    <w:abstractNumId w:val="15"/>
  </w:num>
  <w:num w:numId="16">
    <w:abstractNumId w:val="1"/>
  </w:num>
  <w:num w:numId="17">
    <w:abstractNumId w:val="4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F1"/>
    <w:rsid w:val="0001709E"/>
    <w:rsid w:val="000A7178"/>
    <w:rsid w:val="000B5140"/>
    <w:rsid w:val="000B7023"/>
    <w:rsid w:val="000C0108"/>
    <w:rsid w:val="001578DC"/>
    <w:rsid w:val="0016523C"/>
    <w:rsid w:val="001776F1"/>
    <w:rsid w:val="001A2A47"/>
    <w:rsid w:val="001D13A4"/>
    <w:rsid w:val="0021658E"/>
    <w:rsid w:val="002E67B9"/>
    <w:rsid w:val="0038646E"/>
    <w:rsid w:val="003E7C0E"/>
    <w:rsid w:val="005150B4"/>
    <w:rsid w:val="005441CF"/>
    <w:rsid w:val="00562E31"/>
    <w:rsid w:val="005671D4"/>
    <w:rsid w:val="005A62BE"/>
    <w:rsid w:val="005B4B7A"/>
    <w:rsid w:val="006359A9"/>
    <w:rsid w:val="0069631F"/>
    <w:rsid w:val="007A60A1"/>
    <w:rsid w:val="007E7734"/>
    <w:rsid w:val="0083078E"/>
    <w:rsid w:val="00835F3D"/>
    <w:rsid w:val="00860DC8"/>
    <w:rsid w:val="008D67A7"/>
    <w:rsid w:val="008E5A3D"/>
    <w:rsid w:val="009342C6"/>
    <w:rsid w:val="009711D2"/>
    <w:rsid w:val="00985F64"/>
    <w:rsid w:val="0099152B"/>
    <w:rsid w:val="009B0287"/>
    <w:rsid w:val="00A10C32"/>
    <w:rsid w:val="00A15817"/>
    <w:rsid w:val="00A77B28"/>
    <w:rsid w:val="00A82F5A"/>
    <w:rsid w:val="00AA63F0"/>
    <w:rsid w:val="00B07D6C"/>
    <w:rsid w:val="00BC2839"/>
    <w:rsid w:val="00C620AF"/>
    <w:rsid w:val="00CA7780"/>
    <w:rsid w:val="00CD1110"/>
    <w:rsid w:val="00D36CF3"/>
    <w:rsid w:val="00D4474F"/>
    <w:rsid w:val="00D97282"/>
    <w:rsid w:val="00DE7AA8"/>
    <w:rsid w:val="00EF7FFC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33CA"/>
  <w14:defaultImageDpi w14:val="32767"/>
  <w15:chartTrackingRefBased/>
  <w15:docId w15:val="{0F423790-7F23-7C47-B635-8E4474B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A4"/>
    <w:pPr>
      <w:ind w:left="720"/>
      <w:contextualSpacing/>
    </w:pPr>
  </w:style>
  <w:style w:type="paragraph" w:customStyle="1" w:styleId="youthaffint">
    <w:name w:val="youth.af.f.int"/>
    <w:basedOn w:val="Normal"/>
    <w:rsid w:val="00860DC8"/>
    <w:pPr>
      <w:keepNext/>
      <w:widowControl w:val="0"/>
      <w:tabs>
        <w:tab w:val="left" w:pos="426"/>
      </w:tabs>
      <w:suppressAutoHyphens/>
      <w:spacing w:before="60" w:after="60"/>
      <w:ind w:left="142"/>
    </w:pPr>
    <w:rPr>
      <w:rFonts w:ascii="Arial" w:eastAsia="Arial Unicode MS" w:hAnsi="Arial" w:cs="Arial"/>
      <w:kern w:val="1"/>
      <w:sz w:val="20"/>
      <w:szCs w:val="20"/>
      <w:lang w:val="sv-SE" w:eastAsia="hi-IN" w:bidi="hi-IN"/>
    </w:rPr>
  </w:style>
  <w:style w:type="paragraph" w:customStyle="1" w:styleId="Standard">
    <w:name w:val="Standard"/>
    <w:rsid w:val="00860DC8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 New Roman"/>
      <w:kern w:val="3"/>
      <w:szCs w:val="22"/>
      <w:lang w:val="fr-FR" w:eastAsia="fr-FR"/>
    </w:rPr>
  </w:style>
  <w:style w:type="table" w:styleId="TableGrid">
    <w:name w:val="Table Grid"/>
    <w:basedOn w:val="TableNormal"/>
    <w:uiPriority w:val="39"/>
    <w:rsid w:val="0021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6E"/>
  </w:style>
  <w:style w:type="paragraph" w:styleId="Footer">
    <w:name w:val="footer"/>
    <w:basedOn w:val="Normal"/>
    <w:link w:val="FooterChar"/>
    <w:uiPriority w:val="99"/>
    <w:unhideWhenUsed/>
    <w:rsid w:val="00386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885C9A-E0E3-344D-BFF4-A2ED6EBAFF54}" type="doc">
      <dgm:prSet loTypeId="urn:microsoft.com/office/officeart/2005/8/layout/hChevron3" loCatId="" qsTypeId="urn:microsoft.com/office/officeart/2005/8/quickstyle/simple3" qsCatId="simple" csTypeId="urn:microsoft.com/office/officeart/2005/8/colors/colorful1" csCatId="colorful" phldr="1"/>
      <dgm:spPr/>
    </dgm:pt>
    <dgm:pt modelId="{2D8AB607-4848-AA4B-B03C-703D5268D846}">
      <dgm:prSet phldrT="[Text]"/>
      <dgm:spPr/>
      <dgm:t>
        <a:bodyPr/>
        <a:lstStyle/>
        <a:p>
          <a:r>
            <a:rPr lang="en-US"/>
            <a:t>21st May 18 </a:t>
          </a:r>
        </a:p>
        <a:p>
          <a:r>
            <a:rPr lang="en-US"/>
            <a:t>Deadline for applications</a:t>
          </a:r>
        </a:p>
      </dgm:t>
    </dgm:pt>
    <dgm:pt modelId="{4CB278D5-0159-D643-B4B4-C41B24D6C077}" type="parTrans" cxnId="{66CAD6D9-4994-854E-BB07-76E58A9F8CEF}">
      <dgm:prSet/>
      <dgm:spPr/>
      <dgm:t>
        <a:bodyPr/>
        <a:lstStyle/>
        <a:p>
          <a:endParaRPr lang="en-US"/>
        </a:p>
      </dgm:t>
    </dgm:pt>
    <dgm:pt modelId="{F43FD777-3762-494D-904B-F31B892C94AE}" type="sibTrans" cxnId="{66CAD6D9-4994-854E-BB07-76E58A9F8CEF}">
      <dgm:prSet/>
      <dgm:spPr/>
      <dgm:t>
        <a:bodyPr/>
        <a:lstStyle/>
        <a:p>
          <a:endParaRPr lang="en-US"/>
        </a:p>
      </dgm:t>
    </dgm:pt>
    <dgm:pt modelId="{425EFF85-DB08-844F-91C7-6BD30E566F1C}">
      <dgm:prSet phldrT="[Text]"/>
      <dgm:spPr/>
      <dgm:t>
        <a:bodyPr/>
        <a:lstStyle/>
        <a:p>
          <a:r>
            <a:rPr lang="en-GB"/>
            <a:t>May-July 18</a:t>
          </a:r>
        </a:p>
        <a:p>
          <a:r>
            <a:rPr lang="en-GB"/>
            <a:t>Preparatory partnership work</a:t>
          </a:r>
          <a:endParaRPr lang="en-US"/>
        </a:p>
      </dgm:t>
    </dgm:pt>
    <dgm:pt modelId="{E0CD7A9B-4D2C-8B44-AF01-5995A7930609}" type="parTrans" cxnId="{41157703-78BD-E644-A38F-3F4413BB380F}">
      <dgm:prSet/>
      <dgm:spPr/>
      <dgm:t>
        <a:bodyPr/>
        <a:lstStyle/>
        <a:p>
          <a:endParaRPr lang="en-US"/>
        </a:p>
      </dgm:t>
    </dgm:pt>
    <dgm:pt modelId="{4160E75A-D9F3-8249-BFAD-BAA0027A5C63}" type="sibTrans" cxnId="{41157703-78BD-E644-A38F-3F4413BB380F}">
      <dgm:prSet/>
      <dgm:spPr/>
      <dgm:t>
        <a:bodyPr/>
        <a:lstStyle/>
        <a:p>
          <a:endParaRPr lang="en-US"/>
        </a:p>
      </dgm:t>
    </dgm:pt>
    <dgm:pt modelId="{9B1C9CD6-942B-0847-A482-B18A365BCFA6}">
      <dgm:prSet phldrT="[Text]"/>
      <dgm:spPr/>
      <dgm:t>
        <a:bodyPr/>
        <a:lstStyle/>
        <a:p>
          <a:r>
            <a:rPr lang="en-GB"/>
            <a:t>2-7</a:t>
          </a:r>
          <a:r>
            <a:rPr lang="en-GB" baseline="30000"/>
            <a:t>th</a:t>
          </a:r>
          <a:r>
            <a:rPr lang="en-GB"/>
            <a:t> August 18 </a:t>
          </a:r>
        </a:p>
        <a:p>
          <a:r>
            <a:rPr lang="en-GB"/>
            <a:t>T4T Dublin</a:t>
          </a:r>
          <a:endParaRPr lang="en-US"/>
        </a:p>
      </dgm:t>
    </dgm:pt>
    <dgm:pt modelId="{EBBE8FDC-115F-A048-9A6B-9456748B27D3}" type="parTrans" cxnId="{185C7517-825D-4443-AC8F-909135C182DA}">
      <dgm:prSet/>
      <dgm:spPr/>
      <dgm:t>
        <a:bodyPr/>
        <a:lstStyle/>
        <a:p>
          <a:endParaRPr lang="en-US"/>
        </a:p>
      </dgm:t>
    </dgm:pt>
    <dgm:pt modelId="{08632912-350F-9E46-A255-3CBE0504B90D}" type="sibTrans" cxnId="{185C7517-825D-4443-AC8F-909135C182DA}">
      <dgm:prSet/>
      <dgm:spPr/>
      <dgm:t>
        <a:bodyPr/>
        <a:lstStyle/>
        <a:p>
          <a:endParaRPr lang="en-US"/>
        </a:p>
      </dgm:t>
    </dgm:pt>
    <dgm:pt modelId="{D0FCD223-F8F2-D34C-BF9C-CC88924B9CCD}">
      <dgm:prSet/>
      <dgm:spPr/>
      <dgm:t>
        <a:bodyPr/>
        <a:lstStyle/>
        <a:p>
          <a:r>
            <a:rPr lang="en-GB"/>
            <a:t>August – June 19 Project delivery (at least once per applicant)</a:t>
          </a:r>
          <a:endParaRPr lang="en-US"/>
        </a:p>
      </dgm:t>
    </dgm:pt>
    <dgm:pt modelId="{1E220DBB-23D9-6F42-9E9D-9E7FEE224E4F}" type="parTrans" cxnId="{9BB4E919-A869-924B-A757-B2F8B8F4C4B2}">
      <dgm:prSet/>
      <dgm:spPr/>
      <dgm:t>
        <a:bodyPr/>
        <a:lstStyle/>
        <a:p>
          <a:endParaRPr lang="en-US"/>
        </a:p>
      </dgm:t>
    </dgm:pt>
    <dgm:pt modelId="{F198A6C1-4D1A-4245-9E9A-7A3E15D546DB}" type="sibTrans" cxnId="{9BB4E919-A869-924B-A757-B2F8B8F4C4B2}">
      <dgm:prSet/>
      <dgm:spPr/>
      <dgm:t>
        <a:bodyPr/>
        <a:lstStyle/>
        <a:p>
          <a:endParaRPr lang="en-US"/>
        </a:p>
      </dgm:t>
    </dgm:pt>
    <dgm:pt modelId="{08CB47F7-6B56-164C-9EF2-C8C61A4F9D81}">
      <dgm:prSet/>
      <dgm:spPr/>
      <dgm:t>
        <a:bodyPr/>
        <a:lstStyle/>
        <a:p>
          <a:r>
            <a:rPr lang="en-GB"/>
            <a:t>June/ July 19 Reflection &amp; celebration</a:t>
          </a:r>
        </a:p>
      </dgm:t>
    </dgm:pt>
    <dgm:pt modelId="{F0428BC6-1E11-3C40-B667-45FD330D077C}" type="parTrans" cxnId="{FEA17961-4BE5-EB41-B69B-C5BA7BBD9D41}">
      <dgm:prSet/>
      <dgm:spPr/>
      <dgm:t>
        <a:bodyPr/>
        <a:lstStyle/>
        <a:p>
          <a:endParaRPr lang="en-US"/>
        </a:p>
      </dgm:t>
    </dgm:pt>
    <dgm:pt modelId="{7EE1E145-58AC-EB48-B4ED-0CE6C6E4E6E0}" type="sibTrans" cxnId="{FEA17961-4BE5-EB41-B69B-C5BA7BBD9D41}">
      <dgm:prSet/>
      <dgm:spPr/>
      <dgm:t>
        <a:bodyPr/>
        <a:lstStyle/>
        <a:p>
          <a:endParaRPr lang="en-US"/>
        </a:p>
      </dgm:t>
    </dgm:pt>
    <dgm:pt modelId="{3894A4E3-7E02-FA4C-8822-206D3F3270B5}" type="pres">
      <dgm:prSet presAssocID="{0B885C9A-E0E3-344D-BFF4-A2ED6EBAFF54}" presName="Name0" presStyleCnt="0">
        <dgm:presLayoutVars>
          <dgm:dir/>
          <dgm:resizeHandles val="exact"/>
        </dgm:presLayoutVars>
      </dgm:prSet>
      <dgm:spPr/>
    </dgm:pt>
    <dgm:pt modelId="{02FB77D0-9C77-DF47-A736-B1C83F213122}" type="pres">
      <dgm:prSet presAssocID="{2D8AB607-4848-AA4B-B03C-703D5268D846}" presName="parTxOnly" presStyleLbl="node1" presStyleIdx="0" presStyleCnt="5">
        <dgm:presLayoutVars>
          <dgm:bulletEnabled val="1"/>
        </dgm:presLayoutVars>
      </dgm:prSet>
      <dgm:spPr/>
    </dgm:pt>
    <dgm:pt modelId="{B43DC537-D0DF-334A-B25B-459C93191F35}" type="pres">
      <dgm:prSet presAssocID="{F43FD777-3762-494D-904B-F31B892C94AE}" presName="parSpace" presStyleCnt="0"/>
      <dgm:spPr/>
    </dgm:pt>
    <dgm:pt modelId="{026F2BB1-55FF-5A45-927B-73A938D6064D}" type="pres">
      <dgm:prSet presAssocID="{425EFF85-DB08-844F-91C7-6BD30E566F1C}" presName="parTxOnly" presStyleLbl="node1" presStyleIdx="1" presStyleCnt="5">
        <dgm:presLayoutVars>
          <dgm:bulletEnabled val="1"/>
        </dgm:presLayoutVars>
      </dgm:prSet>
      <dgm:spPr/>
    </dgm:pt>
    <dgm:pt modelId="{A135C7DC-7360-EB4E-B9E4-E8C5803188C2}" type="pres">
      <dgm:prSet presAssocID="{4160E75A-D9F3-8249-BFAD-BAA0027A5C63}" presName="parSpace" presStyleCnt="0"/>
      <dgm:spPr/>
    </dgm:pt>
    <dgm:pt modelId="{4154AA17-046E-C14A-BCF9-5A4C1D3A144B}" type="pres">
      <dgm:prSet presAssocID="{9B1C9CD6-942B-0847-A482-B18A365BCFA6}" presName="parTxOnly" presStyleLbl="node1" presStyleIdx="2" presStyleCnt="5">
        <dgm:presLayoutVars>
          <dgm:bulletEnabled val="1"/>
        </dgm:presLayoutVars>
      </dgm:prSet>
      <dgm:spPr/>
    </dgm:pt>
    <dgm:pt modelId="{1A363621-3651-1C4E-8F6E-E078D92DF34E}" type="pres">
      <dgm:prSet presAssocID="{08632912-350F-9E46-A255-3CBE0504B90D}" presName="parSpace" presStyleCnt="0"/>
      <dgm:spPr/>
    </dgm:pt>
    <dgm:pt modelId="{9EE6FA42-E1D3-F64C-B744-DEC845FB6641}" type="pres">
      <dgm:prSet presAssocID="{D0FCD223-F8F2-D34C-BF9C-CC88924B9CCD}" presName="parTxOnly" presStyleLbl="node1" presStyleIdx="3" presStyleCnt="5">
        <dgm:presLayoutVars>
          <dgm:bulletEnabled val="1"/>
        </dgm:presLayoutVars>
      </dgm:prSet>
      <dgm:spPr/>
    </dgm:pt>
    <dgm:pt modelId="{3B2CFDC5-59F9-7A41-A781-E01083A72455}" type="pres">
      <dgm:prSet presAssocID="{F198A6C1-4D1A-4245-9E9A-7A3E15D546DB}" presName="parSpace" presStyleCnt="0"/>
      <dgm:spPr/>
    </dgm:pt>
    <dgm:pt modelId="{827FCF53-2C0A-D245-9E32-10B894683676}" type="pres">
      <dgm:prSet presAssocID="{08CB47F7-6B56-164C-9EF2-C8C61A4F9D81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41157703-78BD-E644-A38F-3F4413BB380F}" srcId="{0B885C9A-E0E3-344D-BFF4-A2ED6EBAFF54}" destId="{425EFF85-DB08-844F-91C7-6BD30E566F1C}" srcOrd="1" destOrd="0" parTransId="{E0CD7A9B-4D2C-8B44-AF01-5995A7930609}" sibTransId="{4160E75A-D9F3-8249-BFAD-BAA0027A5C63}"/>
    <dgm:cxn modelId="{185C7517-825D-4443-AC8F-909135C182DA}" srcId="{0B885C9A-E0E3-344D-BFF4-A2ED6EBAFF54}" destId="{9B1C9CD6-942B-0847-A482-B18A365BCFA6}" srcOrd="2" destOrd="0" parTransId="{EBBE8FDC-115F-A048-9A6B-9456748B27D3}" sibTransId="{08632912-350F-9E46-A255-3CBE0504B90D}"/>
    <dgm:cxn modelId="{9BB4E919-A869-924B-A757-B2F8B8F4C4B2}" srcId="{0B885C9A-E0E3-344D-BFF4-A2ED6EBAFF54}" destId="{D0FCD223-F8F2-D34C-BF9C-CC88924B9CCD}" srcOrd="3" destOrd="0" parTransId="{1E220DBB-23D9-6F42-9E9D-9E7FEE224E4F}" sibTransId="{F198A6C1-4D1A-4245-9E9A-7A3E15D546DB}"/>
    <dgm:cxn modelId="{FE5AD424-A455-8C49-BC67-D848AEAA7626}" type="presOf" srcId="{2D8AB607-4848-AA4B-B03C-703D5268D846}" destId="{02FB77D0-9C77-DF47-A736-B1C83F213122}" srcOrd="0" destOrd="0" presId="urn:microsoft.com/office/officeart/2005/8/layout/hChevron3"/>
    <dgm:cxn modelId="{CE344961-18A5-394D-B937-72284045E0D0}" type="presOf" srcId="{D0FCD223-F8F2-D34C-BF9C-CC88924B9CCD}" destId="{9EE6FA42-E1D3-F64C-B744-DEC845FB6641}" srcOrd="0" destOrd="0" presId="urn:microsoft.com/office/officeart/2005/8/layout/hChevron3"/>
    <dgm:cxn modelId="{FEA17961-4BE5-EB41-B69B-C5BA7BBD9D41}" srcId="{0B885C9A-E0E3-344D-BFF4-A2ED6EBAFF54}" destId="{08CB47F7-6B56-164C-9EF2-C8C61A4F9D81}" srcOrd="4" destOrd="0" parTransId="{F0428BC6-1E11-3C40-B667-45FD330D077C}" sibTransId="{7EE1E145-58AC-EB48-B4ED-0CE6C6E4E6E0}"/>
    <dgm:cxn modelId="{E77E2F8F-71EC-4E46-B496-81EAE6D7CB1A}" type="presOf" srcId="{425EFF85-DB08-844F-91C7-6BD30E566F1C}" destId="{026F2BB1-55FF-5A45-927B-73A938D6064D}" srcOrd="0" destOrd="0" presId="urn:microsoft.com/office/officeart/2005/8/layout/hChevron3"/>
    <dgm:cxn modelId="{9E16BCD1-7B31-4346-B1D2-171C48A6A8E3}" type="presOf" srcId="{0B885C9A-E0E3-344D-BFF4-A2ED6EBAFF54}" destId="{3894A4E3-7E02-FA4C-8822-206D3F3270B5}" srcOrd="0" destOrd="0" presId="urn:microsoft.com/office/officeart/2005/8/layout/hChevron3"/>
    <dgm:cxn modelId="{66CAD6D9-4994-854E-BB07-76E58A9F8CEF}" srcId="{0B885C9A-E0E3-344D-BFF4-A2ED6EBAFF54}" destId="{2D8AB607-4848-AA4B-B03C-703D5268D846}" srcOrd="0" destOrd="0" parTransId="{4CB278D5-0159-D643-B4B4-C41B24D6C077}" sibTransId="{F43FD777-3762-494D-904B-F31B892C94AE}"/>
    <dgm:cxn modelId="{B1ECDAEA-CF20-F445-953C-66CCE014E52F}" type="presOf" srcId="{9B1C9CD6-942B-0847-A482-B18A365BCFA6}" destId="{4154AA17-046E-C14A-BCF9-5A4C1D3A144B}" srcOrd="0" destOrd="0" presId="urn:microsoft.com/office/officeart/2005/8/layout/hChevron3"/>
    <dgm:cxn modelId="{EE120BF8-749F-514B-A13D-9C2819ED89B5}" type="presOf" srcId="{08CB47F7-6B56-164C-9EF2-C8C61A4F9D81}" destId="{827FCF53-2C0A-D245-9E32-10B894683676}" srcOrd="0" destOrd="0" presId="urn:microsoft.com/office/officeart/2005/8/layout/hChevron3"/>
    <dgm:cxn modelId="{E06B50AB-E13E-7B42-BB9C-0EB7278C7551}" type="presParOf" srcId="{3894A4E3-7E02-FA4C-8822-206D3F3270B5}" destId="{02FB77D0-9C77-DF47-A736-B1C83F213122}" srcOrd="0" destOrd="0" presId="urn:microsoft.com/office/officeart/2005/8/layout/hChevron3"/>
    <dgm:cxn modelId="{965CE61F-E18A-EB40-88C6-44DB42DF5F5D}" type="presParOf" srcId="{3894A4E3-7E02-FA4C-8822-206D3F3270B5}" destId="{B43DC537-D0DF-334A-B25B-459C93191F35}" srcOrd="1" destOrd="0" presId="urn:microsoft.com/office/officeart/2005/8/layout/hChevron3"/>
    <dgm:cxn modelId="{FAC5A8D9-D669-AC4F-B40A-970D0D9DC630}" type="presParOf" srcId="{3894A4E3-7E02-FA4C-8822-206D3F3270B5}" destId="{026F2BB1-55FF-5A45-927B-73A938D6064D}" srcOrd="2" destOrd="0" presId="urn:microsoft.com/office/officeart/2005/8/layout/hChevron3"/>
    <dgm:cxn modelId="{CA338777-A221-D941-AFC9-2CF17F258A6D}" type="presParOf" srcId="{3894A4E3-7E02-FA4C-8822-206D3F3270B5}" destId="{A135C7DC-7360-EB4E-B9E4-E8C5803188C2}" srcOrd="3" destOrd="0" presId="urn:microsoft.com/office/officeart/2005/8/layout/hChevron3"/>
    <dgm:cxn modelId="{8D141A9F-503E-6E42-BD71-F90EF0894B42}" type="presParOf" srcId="{3894A4E3-7E02-FA4C-8822-206D3F3270B5}" destId="{4154AA17-046E-C14A-BCF9-5A4C1D3A144B}" srcOrd="4" destOrd="0" presId="urn:microsoft.com/office/officeart/2005/8/layout/hChevron3"/>
    <dgm:cxn modelId="{DAEEF3DB-AB7E-B047-8E37-D1AB419D9FB8}" type="presParOf" srcId="{3894A4E3-7E02-FA4C-8822-206D3F3270B5}" destId="{1A363621-3651-1C4E-8F6E-E078D92DF34E}" srcOrd="5" destOrd="0" presId="urn:microsoft.com/office/officeart/2005/8/layout/hChevron3"/>
    <dgm:cxn modelId="{98B24673-A102-4D40-89A5-6B55F40823E2}" type="presParOf" srcId="{3894A4E3-7E02-FA4C-8822-206D3F3270B5}" destId="{9EE6FA42-E1D3-F64C-B744-DEC845FB6641}" srcOrd="6" destOrd="0" presId="urn:microsoft.com/office/officeart/2005/8/layout/hChevron3"/>
    <dgm:cxn modelId="{C965F7EE-6110-9540-94E2-1D7A71B541A1}" type="presParOf" srcId="{3894A4E3-7E02-FA4C-8822-206D3F3270B5}" destId="{3B2CFDC5-59F9-7A41-A781-E01083A72455}" srcOrd="7" destOrd="0" presId="urn:microsoft.com/office/officeart/2005/8/layout/hChevron3"/>
    <dgm:cxn modelId="{EAE0C762-0880-C545-8B7D-3AC0A7073FD3}" type="presParOf" srcId="{3894A4E3-7E02-FA4C-8822-206D3F3270B5}" destId="{827FCF53-2C0A-D245-9E32-10B894683676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B77D0-9C77-DF47-A736-B1C83F213122}">
      <dsp:nvSpPr>
        <dsp:cNvPr id="0" name=""/>
        <dsp:cNvSpPr/>
      </dsp:nvSpPr>
      <dsp:spPr>
        <a:xfrm>
          <a:off x="847" y="982996"/>
          <a:ext cx="1651663" cy="660665"/>
        </a:xfrm>
        <a:prstGeom prst="homePlat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21st May 18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Deadline for applications</a:t>
          </a:r>
        </a:p>
      </dsp:txBody>
      <dsp:txXfrm>
        <a:off x="847" y="982996"/>
        <a:ext cx="1486497" cy="660665"/>
      </dsp:txXfrm>
    </dsp:sp>
    <dsp:sp modelId="{026F2BB1-55FF-5A45-927B-73A938D6064D}">
      <dsp:nvSpPr>
        <dsp:cNvPr id="0" name=""/>
        <dsp:cNvSpPr/>
      </dsp:nvSpPr>
      <dsp:spPr>
        <a:xfrm>
          <a:off x="1322178" y="982996"/>
          <a:ext cx="1651663" cy="660665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May-July 18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Preparatory partnership work</a:t>
          </a:r>
          <a:endParaRPr lang="en-US" sz="1000" kern="1200"/>
        </a:p>
      </dsp:txBody>
      <dsp:txXfrm>
        <a:off x="1652511" y="982996"/>
        <a:ext cx="990998" cy="660665"/>
      </dsp:txXfrm>
    </dsp:sp>
    <dsp:sp modelId="{4154AA17-046E-C14A-BCF9-5A4C1D3A144B}">
      <dsp:nvSpPr>
        <dsp:cNvPr id="0" name=""/>
        <dsp:cNvSpPr/>
      </dsp:nvSpPr>
      <dsp:spPr>
        <a:xfrm>
          <a:off x="2643509" y="982996"/>
          <a:ext cx="1651663" cy="660665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2-7</a:t>
          </a:r>
          <a:r>
            <a:rPr lang="en-GB" sz="1000" kern="1200" baseline="30000"/>
            <a:t>th</a:t>
          </a:r>
          <a:r>
            <a:rPr lang="en-GB" sz="1000" kern="1200"/>
            <a:t> August 18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T4T Dublin</a:t>
          </a:r>
          <a:endParaRPr lang="en-US" sz="1000" kern="1200"/>
        </a:p>
      </dsp:txBody>
      <dsp:txXfrm>
        <a:off x="2973842" y="982996"/>
        <a:ext cx="990998" cy="660665"/>
      </dsp:txXfrm>
    </dsp:sp>
    <dsp:sp modelId="{9EE6FA42-E1D3-F64C-B744-DEC845FB6641}">
      <dsp:nvSpPr>
        <dsp:cNvPr id="0" name=""/>
        <dsp:cNvSpPr/>
      </dsp:nvSpPr>
      <dsp:spPr>
        <a:xfrm>
          <a:off x="3964840" y="982996"/>
          <a:ext cx="1651663" cy="660665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August – June 19 Project delivery (at least once per applicant)</a:t>
          </a:r>
          <a:endParaRPr lang="en-US" sz="1000" kern="1200"/>
        </a:p>
      </dsp:txBody>
      <dsp:txXfrm>
        <a:off x="4295173" y="982996"/>
        <a:ext cx="990998" cy="660665"/>
      </dsp:txXfrm>
    </dsp:sp>
    <dsp:sp modelId="{827FCF53-2C0A-D245-9E32-10B894683676}">
      <dsp:nvSpPr>
        <dsp:cNvPr id="0" name=""/>
        <dsp:cNvSpPr/>
      </dsp:nvSpPr>
      <dsp:spPr>
        <a:xfrm>
          <a:off x="5286171" y="982996"/>
          <a:ext cx="1651663" cy="660665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June/ July 19 Reflection &amp; celebration</a:t>
          </a:r>
        </a:p>
      </dsp:txBody>
      <dsp:txXfrm>
        <a:off x="5616504" y="982996"/>
        <a:ext cx="990998" cy="660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Tweedie</dc:creator>
  <cp:keywords/>
  <dc:description/>
  <cp:lastModifiedBy>Heidi Tweedie</cp:lastModifiedBy>
  <cp:revision>22</cp:revision>
  <dcterms:created xsi:type="dcterms:W3CDTF">2018-05-01T13:05:00Z</dcterms:created>
  <dcterms:modified xsi:type="dcterms:W3CDTF">2018-05-02T13:59:00Z</dcterms:modified>
</cp:coreProperties>
</file>